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DC7EC63" w:rsidR="006604E6" w:rsidRDefault="00305C6C">
      <w:pPr>
        <w:jc w:val="center"/>
        <w:rPr>
          <w:rFonts w:ascii="Open Sans Extrabold" w:eastAsia="Open Sans Extrabold" w:hAnsi="Open Sans Extrabold" w:cs="Open Sans Extrabold"/>
          <w:b/>
          <w:smallCaps/>
          <w:color w:val="0070C0"/>
          <w:sz w:val="56"/>
          <w:szCs w:val="56"/>
        </w:rPr>
      </w:pPr>
      <w:bookmarkStart w:id="0" w:name="_Hlk178170461"/>
      <w:r>
        <w:rPr>
          <w:rFonts w:ascii="Open Sans Extrabold" w:eastAsia="Open Sans Extrabold" w:hAnsi="Open Sans Extrabold" w:cs="Open Sans Extrabold"/>
          <w:b/>
          <w:smallCaps/>
          <w:color w:val="0070C0"/>
          <w:sz w:val="56"/>
          <w:szCs w:val="56"/>
        </w:rPr>
        <w:t>Mathematics</w:t>
      </w:r>
      <w:r w:rsidR="004440E7">
        <w:rPr>
          <w:rFonts w:ascii="Open Sans Extrabold" w:eastAsia="Open Sans Extrabold" w:hAnsi="Open Sans Extrabold" w:cs="Open Sans Extrabold"/>
          <w:b/>
          <w:smallCaps/>
          <w:color w:val="0070C0"/>
          <w:sz w:val="56"/>
          <w:szCs w:val="56"/>
        </w:rPr>
        <w:t>,</w:t>
      </w:r>
    </w:p>
    <w:p w14:paraId="00000005" w14:textId="61B881CF" w:rsidR="006604E6" w:rsidRDefault="00305C6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bookmarkEnd w:id="0"/>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E58D80F"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FA87CDE" w:rsidR="006604E6" w:rsidRDefault="00310758">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305C6C">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31075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9C4546D" w14:textId="77777777" w:rsidR="004A7020" w:rsidRPr="000D3AF2" w:rsidRDefault="004A7020" w:rsidP="004A702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D60867" w14:textId="77777777" w:rsidR="00310758" w:rsidRDefault="00310758" w:rsidP="0031075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15A9180" w:rsidR="006604E6" w:rsidRDefault="00305C6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Mathematics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540A87BD"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1: Mathematical Connections to the Learner and Learning </w:t>
            </w:r>
          </w:p>
          <w:p w14:paraId="00000047" w14:textId="3306327B"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exhibit in-depth knowledge of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  </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DE78F99"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2: Impact on Student Learning </w:t>
            </w:r>
          </w:p>
          <w:p w14:paraId="00000049" w14:textId="777CA789"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provide evidence demonstrating that as a result of their instruction, secondary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w:t>
            </w:r>
            <w:r w:rsidRPr="00305C6C">
              <w:rPr>
                <w:rFonts w:ascii="Open Sans Light" w:eastAsia="Open Sans Light" w:hAnsi="Open Sans Light" w:cs="Open Sans Light"/>
                <w:b/>
                <w:sz w:val="20"/>
                <w:szCs w:val="20"/>
              </w:rPr>
              <w:lastRenderedPageBreak/>
              <w:t>include mathematics-specific technology in building new knowledge.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41138119"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3:  Content Knowledge </w:t>
            </w:r>
          </w:p>
          <w:p w14:paraId="0000004B" w14:textId="244C722D"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trigonometry, statistics and probability, analytical geometry and calculus, and discrete mathematics.  </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E2D67A1"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4: Mathematical Practices </w:t>
            </w:r>
          </w:p>
          <w:p w14:paraId="0000004D" w14:textId="6EED578A"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Effective teachers of secondary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449E5425"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5:  Content Pedagogy </w:t>
            </w:r>
          </w:p>
          <w:p w14:paraId="0000004F" w14:textId="090ED833"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Effective teachers of secondary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w:t>
            </w:r>
            <w:r w:rsidRPr="00C42C1B">
              <w:rPr>
                <w:rFonts w:ascii="Open Sans Light" w:eastAsia="Open Sans Light" w:hAnsi="Open Sans Light" w:cs="Open Sans Light"/>
                <w:b/>
                <w:sz w:val="20"/>
                <w:szCs w:val="20"/>
              </w:rPr>
              <w:lastRenderedPageBreak/>
              <w:t xml:space="preserve">connecting it to both theoretical and real-world contexts. They plan, select, implement, interpret, and use formative and summative assessments for monitoring student learning, measuring student mathematical understanding, and informing practice.  </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B29B068"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6:  Professional Knowledge and Skills </w:t>
            </w:r>
          </w:p>
          <w:p w14:paraId="00000051" w14:textId="79615E32"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Effective teachers of secondary mathematics are lifelong learners and recognize that learning is often collaborative. They participate in professional development experiences specific to mathematics and mathematics education, draw upon mathematics education research to inform practice, continuously reflect on their practice, and utilize resources from professional mathematics organizations.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25BD1C72"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Standard 7:  Secondary Mathematics Field Experiences and Clinical Practice</w:t>
            </w:r>
          </w:p>
          <w:p w14:paraId="00000053" w14:textId="62F91854"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Effective teachers of secondary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across both middle and high school settings that involve a diverse range and varied groupings of students. Candidates experience a full-time student teaching/internship in secondary mathematics with supervision by university or college faculty with secondary teaching experience and mathematics content knowledge base.</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A4402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31075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BC146C9" w14:textId="77777777" w:rsidR="00305C6C" w:rsidRPr="00305C6C" w:rsidRDefault="00305C6C" w:rsidP="00305C6C">
            <w:pPr>
              <w:shd w:val="clear" w:color="auto" w:fill="FFFFFF"/>
              <w:tabs>
                <w:tab w:val="left" w:pos="360"/>
              </w:tabs>
              <w:rPr>
                <w:rFonts w:ascii="Open Sans Light" w:eastAsia="Open Sans Light" w:hAnsi="Open Sans Light" w:cs="Open Sans Light"/>
                <w:b/>
                <w:bCs/>
                <w:sz w:val="22"/>
                <w:szCs w:val="22"/>
              </w:rPr>
            </w:pPr>
            <w:r w:rsidRPr="00305C6C">
              <w:rPr>
                <w:rFonts w:ascii="Open Sans Light" w:eastAsia="Open Sans Light" w:hAnsi="Open Sans Light" w:cs="Open Sans Light"/>
                <w:b/>
                <w:bCs/>
                <w:sz w:val="22"/>
                <w:szCs w:val="22"/>
              </w:rPr>
              <w:t xml:space="preserve">Standard 1: Mathematical Connections to the Learner and Learning </w:t>
            </w:r>
          </w:p>
          <w:p w14:paraId="0000006F" w14:textId="10C549F0" w:rsidR="006604E6" w:rsidRPr="007F1B6D" w:rsidRDefault="00305C6C" w:rsidP="00305C6C">
            <w:pPr>
              <w:shd w:val="clear" w:color="auto" w:fill="FFFFFF"/>
              <w:tabs>
                <w:tab w:val="left" w:pos="360"/>
              </w:tabs>
              <w:rPr>
                <w:rFonts w:ascii="Open Sans Light" w:eastAsia="Open Sans Light" w:hAnsi="Open Sans Light" w:cs="Open Sans Light"/>
                <w:sz w:val="22"/>
                <w:szCs w:val="22"/>
              </w:rPr>
            </w:pPr>
            <w:r w:rsidRPr="00305C6C">
              <w:rPr>
                <w:rFonts w:ascii="Open Sans Light" w:eastAsia="Open Sans Light" w:hAnsi="Open Sans Light" w:cs="Open Sans Light"/>
                <w:sz w:val="22"/>
                <w:szCs w:val="22"/>
              </w:rPr>
              <w:lastRenderedPageBreak/>
              <w:t xml:space="preserve">Effective teachers of secondary mathematics exhibit in-depth knowledge of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  </w:t>
            </w:r>
          </w:p>
          <w:p w14:paraId="00000070" w14:textId="77777777" w:rsidR="006604E6" w:rsidRPr="007F1B6D" w:rsidRDefault="006604E6">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31075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D502A66" w14:textId="77777777" w:rsidR="00305C6C" w:rsidRPr="00305C6C" w:rsidRDefault="00305C6C" w:rsidP="00305C6C">
            <w:pPr>
              <w:shd w:val="clear" w:color="auto" w:fill="FFFFFF"/>
              <w:tabs>
                <w:tab w:val="left" w:pos="360"/>
              </w:tabs>
              <w:rPr>
                <w:rFonts w:ascii="Open Sans Light" w:eastAsia="Open Sans Light" w:hAnsi="Open Sans Light" w:cs="Open Sans Light"/>
                <w:b/>
                <w:bCs/>
                <w:sz w:val="22"/>
                <w:szCs w:val="22"/>
              </w:rPr>
            </w:pPr>
            <w:r w:rsidRPr="00305C6C">
              <w:rPr>
                <w:rFonts w:ascii="Open Sans Light" w:eastAsia="Open Sans Light" w:hAnsi="Open Sans Light" w:cs="Open Sans Light"/>
                <w:b/>
                <w:bCs/>
                <w:sz w:val="22"/>
                <w:szCs w:val="22"/>
              </w:rPr>
              <w:t xml:space="preserve">Standard 2: Impact on Student Learning </w:t>
            </w:r>
          </w:p>
          <w:p w14:paraId="0000007A" w14:textId="77775D53" w:rsidR="006604E6" w:rsidRPr="007F1B6D" w:rsidRDefault="00305C6C" w:rsidP="00305C6C">
            <w:pPr>
              <w:shd w:val="clear" w:color="auto" w:fill="FFFFFF"/>
              <w:tabs>
                <w:tab w:val="left" w:pos="360"/>
              </w:tabs>
              <w:rPr>
                <w:rFonts w:ascii="Open Sans Light" w:eastAsia="Open Sans Light" w:hAnsi="Open Sans Light" w:cs="Open Sans Light"/>
                <w:sz w:val="22"/>
                <w:szCs w:val="22"/>
              </w:rPr>
            </w:pPr>
            <w:r w:rsidRPr="00305C6C">
              <w:rPr>
                <w:rFonts w:ascii="Open Sans Light" w:eastAsia="Open Sans Light" w:hAnsi="Open Sans Light" w:cs="Open Sans Light"/>
                <w:sz w:val="22"/>
                <w:szCs w:val="22"/>
              </w:rPr>
              <w:t>Effective teachers of secondary mathematics provide evidence demonstrating that as a result of their instruction, secondary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p w14:paraId="0000007B" w14:textId="77777777" w:rsidR="006604E6" w:rsidRPr="007F1B6D" w:rsidRDefault="006604E6">
            <w:pPr>
              <w:shd w:val="clear" w:color="auto" w:fill="FFFFFF"/>
              <w:tabs>
                <w:tab w:val="left" w:pos="360"/>
              </w:tabs>
              <w:ind w:left="360"/>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31075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4A7020" w:rsidRDefault="00AA1246">
      <w:pPr>
        <w:rPr>
          <w:rFonts w:ascii="Open Sans Light" w:eastAsia="Open Sans Light" w:hAnsi="Open Sans Light" w:cs="Open Sans Light"/>
          <w:b/>
          <w:sz w:val="22"/>
          <w:szCs w:val="22"/>
        </w:rPr>
      </w:pPr>
    </w:p>
    <w:p w14:paraId="781A744A" w14:textId="77777777" w:rsidR="00AA1246" w:rsidRPr="004A7020" w:rsidRDefault="00AA1246" w:rsidP="00AA1246">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03737B86"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37DEB96D" w14:textId="77777777" w:rsidTr="00B6482B">
        <w:tc>
          <w:tcPr>
            <w:tcW w:w="9360" w:type="dxa"/>
          </w:tcPr>
          <w:p w14:paraId="495DF0C7" w14:textId="77777777" w:rsidR="00305C6C" w:rsidRPr="004A7020" w:rsidRDefault="00305C6C" w:rsidP="00305C6C">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3:  Content Knowledge </w:t>
            </w:r>
          </w:p>
          <w:p w14:paraId="00567F40" w14:textId="33EAE01B" w:rsidR="00305C6C" w:rsidRPr="004A7020" w:rsidRDefault="00305C6C" w:rsidP="00305C6C">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 xml:space="preserve">Effective teachers of secondary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trigonometry, statistics and probability, analytical geometry and calculus, and discrete mathematics.  </w:t>
            </w:r>
          </w:p>
          <w:p w14:paraId="115C7D3D"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243D4F7A"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5F1EB3A5" w14:textId="77777777" w:rsidR="00305C6C" w:rsidRPr="004A7020" w:rsidRDefault="00310758" w:rsidP="00B6482B">
            <w:pPr>
              <w:rPr>
                <w:rFonts w:ascii="Open Sans Light" w:eastAsia="Open Sans Light" w:hAnsi="Open Sans Light" w:cs="Open Sans Light"/>
                <w:sz w:val="22"/>
                <w:szCs w:val="22"/>
              </w:rPr>
            </w:pPr>
            <w:sdt>
              <w:sdtPr>
                <w:rPr>
                  <w:sz w:val="22"/>
                  <w:szCs w:val="22"/>
                </w:rPr>
                <w:tag w:val="goog_rdk_19"/>
                <w:id w:val="1146006669"/>
              </w:sdtPr>
              <w:sdtEndPr/>
              <w:sdtContent/>
            </w:sdt>
            <w:r w:rsidR="00305C6C" w:rsidRPr="004A7020">
              <w:rPr>
                <w:rFonts w:ascii="Open Sans Light" w:eastAsia="Open Sans Light" w:hAnsi="Open Sans Light" w:cs="Open Sans Light"/>
                <w:sz w:val="22"/>
                <w:szCs w:val="22"/>
              </w:rPr>
              <w:t>[enter text here]</w:t>
            </w:r>
          </w:p>
        </w:tc>
      </w:tr>
    </w:tbl>
    <w:p w14:paraId="767C676E" w14:textId="77777777" w:rsidR="00305C6C" w:rsidRPr="004A7020" w:rsidRDefault="00305C6C" w:rsidP="00305C6C">
      <w:pPr>
        <w:rPr>
          <w:rFonts w:ascii="Open Sans Light" w:eastAsia="Open Sans Light" w:hAnsi="Open Sans Light" w:cs="Open Sans Light"/>
          <w:b/>
          <w:sz w:val="22"/>
          <w:szCs w:val="22"/>
        </w:rPr>
      </w:pPr>
    </w:p>
    <w:p w14:paraId="1D98E930"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13F9D8AE"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180B961F" w14:textId="77777777" w:rsidTr="00B6482B">
        <w:tc>
          <w:tcPr>
            <w:tcW w:w="9360" w:type="dxa"/>
          </w:tcPr>
          <w:p w14:paraId="051A08E9"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lastRenderedPageBreak/>
              <w:t xml:space="preserve">Standard 4: Mathematical Practices </w:t>
            </w:r>
          </w:p>
          <w:p w14:paraId="2130B73F" w14:textId="77777777" w:rsidR="00C42C1B"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 xml:space="preserve">Effective teachers of secondary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p w14:paraId="06438C1A" w14:textId="6DE80BE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68628567"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26A4B6F5" w14:textId="77777777" w:rsidR="00305C6C" w:rsidRPr="004A7020" w:rsidRDefault="00310758" w:rsidP="00B6482B">
            <w:pPr>
              <w:rPr>
                <w:rFonts w:ascii="Open Sans Light" w:eastAsia="Open Sans Light" w:hAnsi="Open Sans Light" w:cs="Open Sans Light"/>
                <w:sz w:val="22"/>
                <w:szCs w:val="22"/>
              </w:rPr>
            </w:pPr>
            <w:sdt>
              <w:sdtPr>
                <w:rPr>
                  <w:sz w:val="22"/>
                  <w:szCs w:val="22"/>
                </w:rPr>
                <w:tag w:val="goog_rdk_19"/>
                <w:id w:val="476955305"/>
              </w:sdtPr>
              <w:sdtEndPr/>
              <w:sdtContent/>
            </w:sdt>
            <w:r w:rsidR="00305C6C" w:rsidRPr="004A7020">
              <w:rPr>
                <w:rFonts w:ascii="Open Sans Light" w:eastAsia="Open Sans Light" w:hAnsi="Open Sans Light" w:cs="Open Sans Light"/>
                <w:sz w:val="22"/>
                <w:szCs w:val="22"/>
              </w:rPr>
              <w:t>[enter text here]</w:t>
            </w:r>
          </w:p>
        </w:tc>
      </w:tr>
    </w:tbl>
    <w:p w14:paraId="0F8AD0D2" w14:textId="77777777" w:rsidR="00305C6C" w:rsidRPr="004A7020" w:rsidRDefault="00305C6C" w:rsidP="00305C6C">
      <w:pPr>
        <w:rPr>
          <w:rFonts w:ascii="Open Sans Light" w:eastAsia="Open Sans Light" w:hAnsi="Open Sans Light" w:cs="Open Sans Light"/>
          <w:b/>
          <w:sz w:val="22"/>
          <w:szCs w:val="22"/>
        </w:rPr>
      </w:pPr>
    </w:p>
    <w:p w14:paraId="5B79CC8C"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0F9133DA"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00744D68" w14:textId="77777777" w:rsidTr="00B6482B">
        <w:tc>
          <w:tcPr>
            <w:tcW w:w="9360" w:type="dxa"/>
          </w:tcPr>
          <w:p w14:paraId="1D53EE33"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5:  Content Pedagogy </w:t>
            </w:r>
          </w:p>
          <w:p w14:paraId="507EE85E" w14:textId="37E5E981"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 xml:space="preserve">Effective teachers of secondary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  </w:t>
            </w:r>
          </w:p>
          <w:p w14:paraId="2FA54480"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7241C0FB"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5F955F42" w14:textId="77777777" w:rsidR="00305C6C" w:rsidRPr="004A7020" w:rsidRDefault="00310758" w:rsidP="00B6482B">
            <w:pPr>
              <w:rPr>
                <w:rFonts w:ascii="Open Sans Light" w:eastAsia="Open Sans Light" w:hAnsi="Open Sans Light" w:cs="Open Sans Light"/>
                <w:sz w:val="22"/>
                <w:szCs w:val="22"/>
              </w:rPr>
            </w:pPr>
            <w:sdt>
              <w:sdtPr>
                <w:rPr>
                  <w:sz w:val="22"/>
                  <w:szCs w:val="22"/>
                </w:rPr>
                <w:tag w:val="goog_rdk_19"/>
                <w:id w:val="-716054079"/>
              </w:sdtPr>
              <w:sdtEndPr/>
              <w:sdtContent/>
            </w:sdt>
            <w:r w:rsidR="00305C6C" w:rsidRPr="004A7020">
              <w:rPr>
                <w:rFonts w:ascii="Open Sans Light" w:eastAsia="Open Sans Light" w:hAnsi="Open Sans Light" w:cs="Open Sans Light"/>
                <w:sz w:val="22"/>
                <w:szCs w:val="22"/>
              </w:rPr>
              <w:t>[enter text here]</w:t>
            </w:r>
          </w:p>
        </w:tc>
      </w:tr>
    </w:tbl>
    <w:p w14:paraId="08CA4DE0" w14:textId="77777777" w:rsidR="00305C6C" w:rsidRPr="004A7020" w:rsidRDefault="00305C6C" w:rsidP="00305C6C">
      <w:pPr>
        <w:rPr>
          <w:rFonts w:ascii="Open Sans Light" w:eastAsia="Open Sans Light" w:hAnsi="Open Sans Light" w:cs="Open Sans Light"/>
          <w:b/>
          <w:sz w:val="22"/>
          <w:szCs w:val="22"/>
        </w:rPr>
      </w:pPr>
    </w:p>
    <w:p w14:paraId="541A3B9A"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69F6690E"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06FE7C37" w14:textId="77777777" w:rsidTr="00B6482B">
        <w:tc>
          <w:tcPr>
            <w:tcW w:w="9360" w:type="dxa"/>
          </w:tcPr>
          <w:p w14:paraId="21440ECE"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6:  Professional Knowledge and Skills </w:t>
            </w:r>
          </w:p>
          <w:p w14:paraId="2D2928C9" w14:textId="4AF8BAC8"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Effective teachers of secondary mathematics are lifelong learners and recognize that learning is often collaborative. They participate in professional development experiences specific to mathematics and mathematics education, draw upon mathematics education research to inform practice, continuously reflect on their practice, and utilize resources from professional mathematics organizations.</w:t>
            </w:r>
          </w:p>
          <w:p w14:paraId="1F0E73AC"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0878605C"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0D1558DB" w14:textId="77777777" w:rsidR="00305C6C" w:rsidRPr="004A7020" w:rsidRDefault="00310758" w:rsidP="00B6482B">
            <w:pPr>
              <w:rPr>
                <w:rFonts w:ascii="Open Sans Light" w:eastAsia="Open Sans Light" w:hAnsi="Open Sans Light" w:cs="Open Sans Light"/>
                <w:sz w:val="22"/>
                <w:szCs w:val="22"/>
              </w:rPr>
            </w:pPr>
            <w:sdt>
              <w:sdtPr>
                <w:rPr>
                  <w:sz w:val="22"/>
                  <w:szCs w:val="22"/>
                </w:rPr>
                <w:tag w:val="goog_rdk_19"/>
                <w:id w:val="450524783"/>
              </w:sdtPr>
              <w:sdtEndPr/>
              <w:sdtContent/>
            </w:sdt>
            <w:r w:rsidR="00305C6C" w:rsidRPr="004A7020">
              <w:rPr>
                <w:rFonts w:ascii="Open Sans Light" w:eastAsia="Open Sans Light" w:hAnsi="Open Sans Light" w:cs="Open Sans Light"/>
                <w:sz w:val="22"/>
                <w:szCs w:val="22"/>
              </w:rPr>
              <w:t>[enter text here]</w:t>
            </w:r>
          </w:p>
        </w:tc>
      </w:tr>
    </w:tbl>
    <w:p w14:paraId="6BEFF55D" w14:textId="77777777" w:rsidR="00305C6C" w:rsidRPr="004A7020" w:rsidRDefault="00305C6C" w:rsidP="00305C6C">
      <w:pPr>
        <w:rPr>
          <w:rFonts w:ascii="Open Sans Light" w:eastAsia="Open Sans Light" w:hAnsi="Open Sans Light" w:cs="Open Sans Light"/>
          <w:b/>
          <w:sz w:val="22"/>
          <w:szCs w:val="22"/>
        </w:rPr>
      </w:pPr>
    </w:p>
    <w:p w14:paraId="6FA4D124"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40112605"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43D9E7FB" w14:textId="77777777" w:rsidTr="00B6482B">
        <w:tc>
          <w:tcPr>
            <w:tcW w:w="9360" w:type="dxa"/>
          </w:tcPr>
          <w:p w14:paraId="39648B4F"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Standard 7:  Secondary Mathematics Field Experiences and Clinical Practice</w:t>
            </w:r>
          </w:p>
          <w:p w14:paraId="6CEC56DE" w14:textId="61412160"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lastRenderedPageBreak/>
              <w:t>Effective teachers of secondary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across both middle and high school settings that involve a diverse range and varied groupings of students. Candidates experience a full-time student teaching/internship in secondary mathematics with supervision by university or college faculty with secondary teaching experience and mathematics content knowledge base.</w:t>
            </w:r>
          </w:p>
          <w:p w14:paraId="41CD86AC"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04B4506D"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147E1435" w14:textId="77777777" w:rsidR="00305C6C" w:rsidRPr="004A7020" w:rsidRDefault="00310758" w:rsidP="00B6482B">
            <w:pPr>
              <w:rPr>
                <w:rFonts w:ascii="Open Sans Light" w:eastAsia="Open Sans Light" w:hAnsi="Open Sans Light" w:cs="Open Sans Light"/>
                <w:sz w:val="22"/>
                <w:szCs w:val="22"/>
              </w:rPr>
            </w:pPr>
            <w:sdt>
              <w:sdtPr>
                <w:rPr>
                  <w:sz w:val="22"/>
                  <w:szCs w:val="22"/>
                </w:rPr>
                <w:tag w:val="goog_rdk_19"/>
                <w:id w:val="1106304582"/>
              </w:sdtPr>
              <w:sdtEndPr/>
              <w:sdtContent/>
            </w:sdt>
            <w:r w:rsidR="00305C6C" w:rsidRPr="004A7020">
              <w:rPr>
                <w:rFonts w:ascii="Open Sans Light" w:eastAsia="Open Sans Light" w:hAnsi="Open Sans Light" w:cs="Open Sans Light"/>
                <w:sz w:val="22"/>
                <w:szCs w:val="22"/>
              </w:rPr>
              <w:t>[enter text here]</w:t>
            </w:r>
          </w:p>
        </w:tc>
      </w:tr>
    </w:tbl>
    <w:p w14:paraId="19A560E7" w14:textId="77777777" w:rsidR="00305C6C" w:rsidRPr="004A7020" w:rsidRDefault="00305C6C" w:rsidP="00305C6C">
      <w:pPr>
        <w:rPr>
          <w:rFonts w:ascii="Open Sans Light" w:eastAsia="Open Sans Light" w:hAnsi="Open Sans Light" w:cs="Open Sans Light"/>
          <w:b/>
          <w:sz w:val="22"/>
          <w:szCs w:val="22"/>
        </w:rPr>
      </w:pPr>
    </w:p>
    <w:p w14:paraId="071EB3D7" w14:textId="7A1D87D7" w:rsidR="004440E7" w:rsidRPr="004A7020" w:rsidRDefault="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6FAEAAB8" w14:textId="77777777" w:rsidR="00AA1246" w:rsidRPr="004A7020" w:rsidRDefault="00AA1246">
      <w:pPr>
        <w:rPr>
          <w:rFonts w:ascii="Open Sans Light" w:eastAsia="Open Sans Light" w:hAnsi="Open Sans Light" w:cs="Open Sans Light"/>
          <w:sz w:val="16"/>
          <w:szCs w:val="16"/>
        </w:rPr>
      </w:pPr>
    </w:p>
    <w:p w14:paraId="000000A9" w14:textId="0086CE16" w:rsidR="006604E6" w:rsidRPr="004A7020" w:rsidRDefault="004440E7">
      <w:pPr>
        <w:rPr>
          <w:rFonts w:ascii="Open Sans Light" w:eastAsia="Open Sans Light" w:hAnsi="Open Sans Light" w:cs="Open Sans Light"/>
          <w:sz w:val="16"/>
          <w:szCs w:val="16"/>
        </w:rPr>
      </w:pPr>
      <w:r w:rsidRPr="004A7020">
        <w:rPr>
          <w:rFonts w:ascii="Open Sans Light" w:eastAsia="Open Sans Light" w:hAnsi="Open Sans Light" w:cs="Open Sans Light"/>
          <w:sz w:val="16"/>
          <w:szCs w:val="16"/>
        </w:rPr>
        <w:t>[T:\Teacher Education\Program Review\Institutional Templates\</w:t>
      </w:r>
      <w:r w:rsidR="007F1B6D" w:rsidRPr="004A7020">
        <w:rPr>
          <w:rFonts w:ascii="Open Sans Light" w:eastAsia="Open Sans Light" w:hAnsi="Open Sans Light" w:cs="Open Sans Light"/>
          <w:sz w:val="16"/>
          <w:szCs w:val="16"/>
        </w:rPr>
        <w:t>2024-2025</w:t>
      </w:r>
      <w:r w:rsidRPr="004A7020">
        <w:rPr>
          <w:rFonts w:ascii="Open Sans Light" w:eastAsia="Open Sans Light" w:hAnsi="Open Sans Light" w:cs="Open Sans Light"/>
          <w:sz w:val="16"/>
          <w:szCs w:val="16"/>
        </w:rPr>
        <w:t>]</w:t>
      </w:r>
    </w:p>
    <w:sectPr w:rsidR="006604E6" w:rsidRPr="004A7020"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097E3209" w:rsidR="006604E6" w:rsidRPr="00480D2D" w:rsidRDefault="004E2B99" w:rsidP="00480D2D">
    <w:pPr>
      <w:pBdr>
        <w:top w:val="nil"/>
        <w:left w:val="nil"/>
        <w:bottom w:val="nil"/>
        <w:right w:val="nil"/>
        <w:between w:val="nil"/>
      </w:pBdr>
      <w:tabs>
        <w:tab w:val="center" w:pos="4320"/>
        <w:tab w:val="right" w:pos="8640"/>
        <w:tab w:val="right" w:pos="9180"/>
        <w:tab w:val="right" w:pos="12780"/>
      </w:tabs>
      <w:ind w:right="360"/>
      <w:rPr>
        <w:b/>
        <w:color w:val="000000"/>
      </w:rPr>
    </w:pPr>
    <w:bookmarkStart w:id="1" w:name="_Hlk178170452"/>
    <w:r>
      <w:rPr>
        <w:b/>
      </w:rPr>
      <w:t>Mathematics 6-12</w:t>
    </w:r>
    <w:r w:rsidR="004440E7">
      <w:rPr>
        <w:b/>
        <w:color w:val="000000"/>
      </w:rPr>
      <w:t xml:space="preserve">, </w:t>
    </w:r>
    <w:r>
      <w:rPr>
        <w:b/>
      </w:rPr>
      <w:t>2015</w:t>
    </w:r>
    <w:r w:rsidR="004440E7">
      <w:rPr>
        <w:b/>
        <w:color w:val="000000"/>
      </w:rPr>
      <w:t xml:space="preserve"> Standards</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206752"/>
    <w:rsid w:val="00305C6C"/>
    <w:rsid w:val="00310758"/>
    <w:rsid w:val="003470D2"/>
    <w:rsid w:val="00442E2F"/>
    <w:rsid w:val="004440E7"/>
    <w:rsid w:val="00480D2D"/>
    <w:rsid w:val="004944DB"/>
    <w:rsid w:val="004A7020"/>
    <w:rsid w:val="004E2B99"/>
    <w:rsid w:val="0064657B"/>
    <w:rsid w:val="006604E6"/>
    <w:rsid w:val="007F1B6D"/>
    <w:rsid w:val="00820AB3"/>
    <w:rsid w:val="008E67EA"/>
    <w:rsid w:val="00AA1246"/>
    <w:rsid w:val="00BC5058"/>
    <w:rsid w:val="00BD7C64"/>
    <w:rsid w:val="00C42C1B"/>
    <w:rsid w:val="00C762F4"/>
    <w:rsid w:val="00CB2464"/>
    <w:rsid w:val="00CF68AC"/>
    <w:rsid w:val="00D03356"/>
    <w:rsid w:val="00D13CC9"/>
    <w:rsid w:val="00DD1645"/>
    <w:rsid w:val="00DF5A12"/>
    <w:rsid w:val="00ED382E"/>
    <w:rsid w:val="00EE755B"/>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9</cp:revision>
  <dcterms:created xsi:type="dcterms:W3CDTF">2024-09-25T16:57:00Z</dcterms:created>
  <dcterms:modified xsi:type="dcterms:W3CDTF">2025-04-09T21:55:00Z</dcterms:modified>
</cp:coreProperties>
</file>